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AR/RCM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Resume Tool</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Medical billers, AR follow-up specialists, RCM support applicants, and Medical VAs targeting billing-support roles.</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when applying for AR follow-up, RCM support, denial support, billing assistant, or payer follow-up roles.</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Position your resume around claim-lifecycle thinking: what was checked, why it mattered, what happened next, and how you documented the result.</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include RCM workflows you can explain. Do not list payers, systems, codes, or denial types unless you genuinely worked with or studied them.</w:t>
            </w:r>
          </w:p>
        </w:tc>
      </w:tr>
    </w:tbl>
    <w:p/>
    <w:p>
      <w:pPr>
        <w:pStyle w:val="Heading1"/>
      </w:pPr>
      <w:r>
        <w:t>Editable AR/RCM resume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Section</w:t>
            </w:r>
          </w:p>
        </w:tc>
        <w:tc>
          <w:tcPr>
            <w:tcW w:type="dxa" w:w="4320"/>
            <w:vAlign w:val="top"/>
            <w:shd w:fill="008C95"/>
          </w:tcPr>
          <w:p>
            <w:r/>
            <w:r>
              <w:rPr>
                <w:b/>
                <w:color w:val="FFFFFF"/>
                <w:sz w:val="17"/>
              </w:rPr>
              <w:t>Editable field / guidance</w:t>
            </w:r>
          </w:p>
        </w:tc>
      </w:tr>
      <w:tr>
        <w:tc>
          <w:tcPr>
            <w:tcW w:type="dxa" w:w="4320"/>
            <w:vAlign w:val="top"/>
            <w:shd w:fill="F8FAF7"/>
          </w:tcPr>
          <w:p>
            <w:r/>
            <w:r>
              <w:rPr>
                <w:b w:val="0"/>
                <w:color w:val="263238"/>
                <w:sz w:val="17"/>
              </w:rPr>
              <w:t>Header</w:t>
            </w:r>
          </w:p>
        </w:tc>
        <w:tc>
          <w:tcPr>
            <w:tcW w:type="dxa" w:w="4320"/>
            <w:vAlign w:val="top"/>
            <w:shd w:fill="F8FAF7"/>
          </w:tcPr>
          <w:p>
            <w:r/>
            <w:r>
              <w:rPr>
                <w:b w:val="0"/>
                <w:color w:val="263238"/>
                <w:sz w:val="17"/>
              </w:rPr>
              <w:t>[FULL NAME] | AR/RCM Support | [EMAIL] | [PHONE] | [LINKEDIN] | [PORTFOLIO]</w:t>
            </w:r>
          </w:p>
        </w:tc>
      </w:tr>
      <w:tr>
        <w:tc>
          <w:tcPr>
            <w:tcW w:type="dxa" w:w="4320"/>
            <w:vAlign w:val="top"/>
            <w:shd w:fill="FFFFFF"/>
          </w:tcPr>
          <w:p>
            <w:r/>
            <w:r>
              <w:rPr>
                <w:b w:val="0"/>
                <w:color w:val="263238"/>
                <w:sz w:val="17"/>
              </w:rPr>
              <w:t>Summary</w:t>
            </w:r>
          </w:p>
        </w:tc>
        <w:tc>
          <w:tcPr>
            <w:tcW w:type="dxa" w:w="4320"/>
            <w:vAlign w:val="top"/>
            <w:shd w:fill="FFFFFF"/>
          </w:tcPr>
          <w:p>
            <w:r/>
            <w:r>
              <w:rPr>
                <w:b w:val="0"/>
                <w:color w:val="263238"/>
                <w:sz w:val="17"/>
              </w:rPr>
              <w:t>AR/RCM support professional with [TRUTHFUL YEARS/BACKGROUND] in [AR FOLLOW-UP / CLAIM STATUS / DENIAL TRACKING / ELIGIBILITY]. Skilled in documentation, payer communication, aging queues, and next-action follow-up.</w:t>
            </w:r>
          </w:p>
        </w:tc>
      </w:tr>
      <w:tr>
        <w:tc>
          <w:tcPr>
            <w:tcW w:type="dxa" w:w="4320"/>
            <w:vAlign w:val="top"/>
            <w:shd w:fill="F8FAF7"/>
          </w:tcPr>
          <w:p>
            <w:r/>
            <w:r>
              <w:rPr>
                <w:b w:val="0"/>
                <w:color w:val="263238"/>
                <w:sz w:val="17"/>
              </w:rPr>
              <w:t>Core RCM Skills</w:t>
            </w:r>
          </w:p>
        </w:tc>
        <w:tc>
          <w:tcPr>
            <w:tcW w:type="dxa" w:w="4320"/>
            <w:vAlign w:val="top"/>
            <w:shd w:fill="F8FAF7"/>
          </w:tcPr>
          <w:p>
            <w:r/>
            <w:r>
              <w:rPr>
                <w:b w:val="0"/>
                <w:color w:val="263238"/>
                <w:sz w:val="17"/>
              </w:rPr>
              <w:t>AR follow-up | Claim status review | Denial tracking | Payer calls | Eligibility awareness | Payment posting awareness | Patient responsibility basics | Account documentation</w:t>
            </w:r>
          </w:p>
        </w:tc>
      </w:tr>
      <w:tr>
        <w:tc>
          <w:tcPr>
            <w:tcW w:type="dxa" w:w="4320"/>
            <w:vAlign w:val="top"/>
            <w:shd w:fill="FFFFFF"/>
          </w:tcPr>
          <w:p>
            <w:r/>
            <w:r>
              <w:rPr>
                <w:b w:val="0"/>
                <w:color w:val="263238"/>
                <w:sz w:val="17"/>
              </w:rPr>
              <w:t>Workflow Bullets</w:t>
            </w:r>
          </w:p>
        </w:tc>
        <w:tc>
          <w:tcPr>
            <w:tcW w:type="dxa" w:w="4320"/>
            <w:vAlign w:val="top"/>
            <w:shd w:fill="FFFFFF"/>
          </w:tcPr>
          <w:p>
            <w:r/>
            <w:r>
              <w:rPr>
                <w:b w:val="0"/>
                <w:color w:val="263238"/>
                <w:sz w:val="17"/>
              </w:rPr>
              <w:t>Use bullets that show the claim lifecycle: issue found, source checked, action taken, status documented, next step assigned.</w:t>
            </w:r>
          </w:p>
        </w:tc>
      </w:tr>
      <w:tr>
        <w:tc>
          <w:tcPr>
            <w:tcW w:type="dxa" w:w="4320"/>
            <w:vAlign w:val="top"/>
            <w:shd w:fill="F8FAF7"/>
          </w:tcPr>
          <w:p>
            <w:r/>
            <w:r>
              <w:rPr>
                <w:b w:val="0"/>
                <w:color w:val="263238"/>
                <w:sz w:val="17"/>
              </w:rPr>
              <w:t>Metrics</w:t>
            </w:r>
          </w:p>
        </w:tc>
        <w:tc>
          <w:tcPr>
            <w:tcW w:type="dxa" w:w="4320"/>
            <w:vAlign w:val="top"/>
            <w:shd w:fill="F8FAF7"/>
          </w:tcPr>
          <w:p>
            <w:r/>
            <w:r>
              <w:rPr>
                <w:b w:val="0"/>
                <w:color w:val="263238"/>
                <w:sz w:val="17"/>
              </w:rPr>
              <w:t>Add only truthful ranges: [CLAIMS PER DAY/WEEK], [AGING BUCKET], [QA RESULT], [TURNAROUND TIME], [BACKLOG WORKED]. Do not guess.</w:t>
            </w:r>
          </w:p>
        </w:tc>
      </w:tr>
      <w:tr>
        <w:tc>
          <w:tcPr>
            <w:tcW w:type="dxa" w:w="4320"/>
            <w:vAlign w:val="top"/>
            <w:shd w:fill="FFFFFF"/>
          </w:tcPr>
          <w:p>
            <w:r/>
            <w:r>
              <w:rPr>
                <w:b w:val="0"/>
                <w:color w:val="263238"/>
                <w:sz w:val="17"/>
              </w:rPr>
              <w:t>Tools</w:t>
            </w:r>
          </w:p>
        </w:tc>
        <w:tc>
          <w:tcPr>
            <w:tcW w:type="dxa" w:w="4320"/>
            <w:vAlign w:val="top"/>
            <w:shd w:fill="FFFFFF"/>
          </w:tcPr>
          <w:p>
            <w:r/>
            <w:r>
              <w:rPr>
                <w:b w:val="0"/>
                <w:color w:val="263238"/>
                <w:sz w:val="17"/>
              </w:rPr>
              <w:t>[PM SYSTEM] | [CLEARINGHOUSE] | [PAYER PORTALS] | [EXCEL/SHEETS] | [PHONE/VOIP] - only if true.</w:t>
            </w:r>
          </w:p>
        </w:tc>
      </w:tr>
    </w:tbl>
    <w:p/>
    <w:p>
      <w:pPr>
        <w:pStyle w:val="Heading1"/>
      </w:pPr>
      <w:r>
        <w:t>RCM bullet formulas</w:t>
      </w:r>
    </w:p>
    <w:p>
      <w:pPr>
        <w:pStyle w:val="ListBullet"/>
      </w:pPr>
      <w:r>
        <w:t>Reviewed [AGING BUCKET/CLAIM QUEUE] to identify [STATUS/ISSUE] and documented the next action clearly.</w:t>
      </w:r>
    </w:p>
    <w:p>
      <w:pPr>
        <w:pStyle w:val="ListBullet"/>
      </w:pPr>
      <w:r>
        <w:t>Contacted payer or checked portal for claim status, reference details, and required follow-up steps.</w:t>
      </w:r>
    </w:p>
    <w:p>
      <w:pPr>
        <w:pStyle w:val="ListBullet"/>
      </w:pPr>
      <w:r>
        <w:t>Tracked unresolved accounts by status, payer response, follow-up date, and escalation need.</w:t>
      </w:r>
    </w:p>
    <w:p>
      <w:pPr>
        <w:pStyle w:val="ListBullet"/>
      </w:pPr>
      <w:r>
        <w:t>Supported denial review by gathering claim, payer, documentation, and eligibility details before escalation.</w:t>
      </w:r>
    </w:p>
    <w:p>
      <w:pPr>
        <w:pStyle w:val="Heading1"/>
      </w:pPr>
      <w:r>
        <w:t>Fictional/general example only</w:t>
      </w:r>
    </w:p>
    <w:p>
      <w:r>
        <w:t>Fictional example only: RCM Support Applicant. Summary: AR follow-up trainee with healthcare admin learning, mock payer-call documentation practice, and strong spreadsheet tracking discipline. Focused on clear next actions and privacy-aware documentation.</w:t>
      </w:r>
    </w:p>
    <w:p>
      <w:pPr>
        <w:pStyle w:val="Heading1"/>
      </w:pPr>
      <w:r>
        <w:t>Real experience vs practice examples</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Claim this if true</w:t>
            </w:r>
          </w:p>
        </w:tc>
        <w:tc>
          <w:tcPr>
            <w:tcW w:type="dxa" w:w="4320"/>
            <w:vAlign w:val="top"/>
            <w:shd w:fill="008C95"/>
          </w:tcPr>
          <w:p>
            <w:r/>
            <w:r>
              <w:rPr>
                <w:b/>
                <w:color w:val="FFFFFF"/>
                <w:sz w:val="17"/>
              </w:rPr>
              <w:t>Use practice wording instead if not true</w:t>
            </w:r>
          </w:p>
        </w:tc>
      </w:tr>
      <w:tr>
        <w:tc>
          <w:tcPr>
            <w:tcW w:type="dxa" w:w="4320"/>
            <w:vAlign w:val="top"/>
            <w:shd w:fill="F8FAF7"/>
          </w:tcPr>
          <w:p>
            <w:r/>
            <w:r>
              <w:rPr>
                <w:b w:val="0"/>
                <w:color w:val="263238"/>
                <w:sz w:val="17"/>
              </w:rPr>
              <w:t>Handled payer calls</w:t>
            </w:r>
          </w:p>
        </w:tc>
        <w:tc>
          <w:tcPr>
            <w:tcW w:type="dxa" w:w="4320"/>
            <w:vAlign w:val="top"/>
            <w:shd w:fill="F8FAF7"/>
          </w:tcPr>
          <w:p>
            <w:r/>
            <w:r>
              <w:rPr>
                <w:b w:val="0"/>
                <w:color w:val="263238"/>
                <w:sz w:val="17"/>
              </w:rPr>
              <w:t>Practiced mock payer-call note templates using fictional data.</w:t>
            </w:r>
          </w:p>
        </w:tc>
      </w:tr>
      <w:tr>
        <w:tc>
          <w:tcPr>
            <w:tcW w:type="dxa" w:w="4320"/>
            <w:vAlign w:val="top"/>
            <w:shd w:fill="FFFFFF"/>
          </w:tcPr>
          <w:p>
            <w:r/>
            <w:r>
              <w:rPr>
                <w:b w:val="0"/>
                <w:color w:val="263238"/>
                <w:sz w:val="17"/>
              </w:rPr>
              <w:t>Worked denials</w:t>
            </w:r>
          </w:p>
        </w:tc>
        <w:tc>
          <w:tcPr>
            <w:tcW w:type="dxa" w:w="4320"/>
            <w:vAlign w:val="top"/>
            <w:shd w:fill="FFFFFF"/>
          </w:tcPr>
          <w:p>
            <w:r/>
            <w:r>
              <w:rPr>
                <w:b w:val="0"/>
                <w:color w:val="263238"/>
                <w:sz w:val="17"/>
              </w:rPr>
              <w:t>Studied denial categories and built a mock denial tracker.</w:t>
            </w:r>
          </w:p>
        </w:tc>
      </w:tr>
      <w:tr>
        <w:tc>
          <w:tcPr>
            <w:tcW w:type="dxa" w:w="4320"/>
            <w:vAlign w:val="top"/>
            <w:shd w:fill="F8FAF7"/>
          </w:tcPr>
          <w:p>
            <w:r/>
            <w:r>
              <w:rPr>
                <w:b w:val="0"/>
                <w:color w:val="263238"/>
                <w:sz w:val="17"/>
              </w:rPr>
              <w:t>Used an EMR/PM system</w:t>
            </w:r>
          </w:p>
        </w:tc>
        <w:tc>
          <w:tcPr>
            <w:tcW w:type="dxa" w:w="4320"/>
            <w:vAlign w:val="top"/>
            <w:shd w:fill="F8FAF7"/>
          </w:tcPr>
          <w:p>
            <w:r/>
            <w:r>
              <w:rPr>
                <w:b w:val="0"/>
                <w:color w:val="263238"/>
                <w:sz w:val="17"/>
              </w:rPr>
              <w:t>Practiced spreadsheet-based workflow tracking and learned EMR/PM concepts.</w:t>
            </w:r>
          </w:p>
        </w:tc>
      </w:tr>
    </w:tbl>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AR/RCM Resume Template</dc:title>
  <dc:subject>Resume Tool</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