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rial" w:hAnsi="Arial"/>
          <w:b/>
          <w:color w:val="0F766E"/>
          <w:sz w:val="20"/>
        </w:rPr>
        <w:t>RisenFynix / MVA Simplified</w:t>
      </w:r>
    </w:p>
    <w:p>
      <w:pPr>
        <w:pStyle w:val="Heading1"/>
      </w:pPr>
      <w:r>
        <w:rPr>
          <w:rFonts w:ascii="Arial" w:hAnsi="Arial"/>
        </w:rPr>
        <w:t>Eligibility Verification Note Template</w:t>
      </w:r>
    </w:p>
    <w:p>
      <w:r>
        <w:rPr>
          <w:rFonts w:ascii="Arial" w:hAnsi="Arial"/>
          <w:color w:val="4B5563"/>
          <w:sz w:val="18"/>
        </w:rPr>
        <w:t>Healthcare VA Learning Hub | Learn US Healthcare Admin One Workflow at a Time.</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Resource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Template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Who it is for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Eligibility VAs, schedulers, prior authorization VAs, Medical Billers, and healthcare admin beginners.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When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 after checking eligibility and benefits so the account has a clear, safe verification note.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How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Complete bracketed fields using fictional data only. Use verify/may language and avoid coverage/payment guarantees.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Last reviewed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July 2026</w:t>
            </w:r>
          </w:p>
        </w:tc>
      </w:tr>
    </w:tbl>
    <w:p>
      <w:r>
        <w:rPr>
          <w:rFonts w:ascii="Arial" w:hAnsi="Arial"/>
          <w:b/>
          <w:color w:val="0F766E"/>
        </w:rPr>
        <w:t>Core learning rule: Where does this happen? Why does it matter? What happens if it is wrong?</w:t>
      </w:r>
    </w:p>
    <w:p>
      <w:r>
        <w:rPr>
          <w:rFonts w:ascii="Arial" w:hAnsi="Arial"/>
          <w:b/>
          <w:color w:val="9A3412"/>
        </w:rPr>
        <w:t>Eligibility and benefits verification does not guarantee coverage or payment. Use verify/may language.</w:t>
      </w:r>
    </w:p>
    <w:p>
      <w:pPr>
        <w:pStyle w:val="Heading2"/>
      </w:pPr>
      <w:r>
        <w:t>Purpose</w:t>
      </w:r>
    </w:p>
    <w:p>
      <w:r>
        <w:rPr>
          <w:rFonts w:ascii="Arial" w:hAnsi="Arial"/>
        </w:rPr>
        <w:t>Use this template to practice eligibility verification notes that are complete, safe, and non-guarantee based.</w:t>
      </w:r>
    </w:p>
    <w:p>
      <w:pPr>
        <w:pStyle w:val="Heading2"/>
      </w:pPr>
      <w:r>
        <w:t>Template text</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Field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Editable practice text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Verification date/time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Fictional patient/account label</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[FICTIONAL EXAMPLE ONLY] FIC-EV-001</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Payer/plan checked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Coverage status</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[ACTIVE / INACTIVE / UNABLE TO VERIFY / OTHER]</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Date of service/date range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Provider/location/network note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Benefit category</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Copay/deductible/coinsurance/OOP</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Referral/auth requirement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[MAY BE REQUIRED / NOT FOUND / NOT REQUIRED PER SOURCE / VERIFY]</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Source/reference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[PORTAL / PHONE / CLEARINGHOUSE] + [FICTIONAL REF]</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Disclaimer note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Eligibility/benefits are not a guarantee of coverage or payment.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Next action</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bl>
    <w:p>
      <w:pPr>
        <w:pStyle w:val="Heading2"/>
      </w:pPr>
      <w:r>
        <w:t>Fictional example</w:t>
      </w:r>
    </w:p>
    <w:p>
      <w:r>
        <w:rPr>
          <w:rFonts w:ascii="Arial" w:hAnsi="Arial"/>
        </w:rPr>
        <w:t>[FICTIONAL EXAMPLE ONLY] Verified simulated commercial PPO through practice portal for FIC-EV-001. Coverage active for fictional DOS. Office visit benefit found; specialist copay may apply. Authorization not required per fictional portal for office visit. Eligibility/benefits are not a guarantee of coverage or payment. Next action: save fictional reference and route any unclear benefit questions to trainer/client SOP review.</w:t>
      </w:r>
    </w:p>
    <w:p>
      <w:pPr>
        <w:pStyle w:val="Heading2"/>
      </w:pPr>
      <w:r>
        <w:t>What to customize</w:t>
      </w:r>
    </w:p>
    <w:p>
      <w:pPr>
        <w:pStyle w:val="ListBullet"/>
      </w:pPr>
      <w:r>
        <w:t>Plan/source used</w:t>
      </w:r>
    </w:p>
    <w:p>
      <w:pPr>
        <w:pStyle w:val="ListBullet"/>
      </w:pPr>
      <w:r>
        <w:t>Service category</w:t>
      </w:r>
    </w:p>
    <w:p>
      <w:pPr>
        <w:pStyle w:val="ListBullet"/>
      </w:pPr>
      <w:r>
        <w:t>Date range</w:t>
      </w:r>
    </w:p>
    <w:p>
      <w:pPr>
        <w:pStyle w:val="ListBullet"/>
      </w:pPr>
      <w:r>
        <w:t>Provider/location</w:t>
      </w:r>
    </w:p>
    <w:p>
      <w:pPr>
        <w:pStyle w:val="ListBullet"/>
      </w:pPr>
      <w:r>
        <w:t>Referral/auth status</w:t>
      </w:r>
    </w:p>
    <w:p>
      <w:pPr>
        <w:pStyle w:val="ListBullet"/>
      </w:pPr>
      <w:r>
        <w:t>Reference and next action</w:t>
      </w:r>
    </w:p>
    <w:p>
      <w:pPr>
        <w:pStyle w:val="Heading2"/>
      </w:pPr>
      <w:r>
        <w:t>What not to include</w:t>
      </w:r>
    </w:p>
    <w:p>
      <w:pPr>
        <w:pStyle w:val="ListBullet"/>
      </w:pPr>
      <w:r>
        <w:t>Real member ID, DOB, account number, or address</w:t>
      </w:r>
    </w:p>
    <w:p>
      <w:pPr>
        <w:pStyle w:val="ListBullet"/>
      </w:pPr>
      <w:r>
        <w:t>Guaranteed payment language</w:t>
      </w:r>
    </w:p>
    <w:p>
      <w:pPr>
        <w:pStyle w:val="ListBullet"/>
      </w:pPr>
      <w:r>
        <w:t>Unverified patient responsibility</w:t>
      </w:r>
    </w:p>
    <w:p>
      <w:pPr>
        <w:pStyle w:val="ListBullet"/>
      </w:pPr>
      <w:r>
        <w:t>Screenshots or payer details outside approved system</w:t>
      </w:r>
    </w:p>
    <w:p>
      <w:pPr>
        <w:pStyle w:val="Heading2"/>
      </w:pPr>
      <w:r>
        <w:t>Common beginner mistakes</w:t>
      </w:r>
    </w:p>
    <w:p>
      <w:pPr>
        <w:pStyle w:val="ListBullet"/>
      </w:pPr>
      <w:r>
        <w:t>Saying active coverage means the service is covered or paid.</w:t>
      </w:r>
    </w:p>
    <w:p>
      <w:pPr>
        <w:pStyle w:val="ListBullet"/>
      </w:pPr>
      <w:r>
        <w:t>Missing date of service, provider, location, or service category.</w:t>
      </w:r>
    </w:p>
    <w:p>
      <w:pPr>
        <w:pStyle w:val="ListBullet"/>
      </w:pPr>
      <w:r>
        <w:t>Leaving referral/auth status unclear.</w:t>
      </w:r>
    </w:p>
    <w:p>
      <w:pPr>
        <w:pStyle w:val="ListBullet"/>
      </w:pPr>
      <w:r>
        <w:t>Saving real payer/member information in a practice file.</w:t>
      </w:r>
    </w:p>
    <w:p>
      <w:pPr>
        <w:pStyle w:val="Heading2"/>
      </w:pPr>
      <w:r>
        <w:t>Safe practice reminder</w:t>
      </w:r>
    </w:p>
    <w:p>
      <w:r>
        <w:rPr>
          <w:rFonts w:ascii="Arial" w:hAnsi="Arial"/>
        </w:rPr>
        <w:t>Practice with fictional examples only. Do not copy real work queues, payer portals, clinic notes, employer SOPs, screenshots, patient accounts, or client information into any practice file.</w:t>
      </w:r>
    </w:p>
    <w:p>
      <w:pPr>
        <w:pStyle w:val="Heading2"/>
      </w:pPr>
      <w:r>
        <w:t>No-PHI reminder</w:t>
      </w:r>
    </w:p>
    <w:p>
      <w:r>
        <w:rPr>
          <w:rFonts w:ascii="Arial" w:hAnsi="Arial"/>
        </w:rPr>
        <w:t>Do not use or enter real patient names, dates of birth, insurance IDs, member IDs, claim numbers, medical record numbers, addresses, phone numbers, diagnoses, treatment details, login details, or protected health information. Use fictional data only when practicing.</w:t>
      </w:r>
    </w:p>
    <w:p>
      <w:pPr>
        <w:pStyle w:val="Heading2"/>
      </w:pPr>
      <w:r>
        <w:t>Educational disclaimer</w:t>
      </w:r>
    </w:p>
    <w:p>
      <w:r>
        <w:rPr>
          <w:rFonts w:ascii="Arial" w:hAnsi="Arial"/>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2"/>
      </w:pPr>
      <w:r>
        <w:t>Source/review note</w:t>
      </w:r>
    </w:p>
    <w:p>
      <w:r>
        <w:rPr>
          <w:rFonts w:ascii="Arial" w:hAnsi="Arial"/>
        </w:rPr>
        <w:t>This beginner resource explains general claim and billing workflow concepts. Requirements can vary by payer, plan, provider type, specialty, place of service, contract, and current policy.</w:t>
      </w:r>
    </w:p>
    <w:p>
      <w:pPr>
        <w:pStyle w:val="Heading2"/>
      </w:pPr>
      <w:r>
        <w:t>Recommended next step</w:t>
      </w:r>
    </w:p>
    <w:p>
      <w:r>
        <w:rPr>
          <w:rFonts w:ascii="Arial" w:hAnsi="Arial"/>
        </w:rPr>
        <w:t>Next, use this note with the Insurance Verification Checklist or a fictional denial-prevention scenario.</w:t>
      </w:r>
    </w:p>
    <w:sectPr w:rsidR="00FC693F" w:rsidRPr="0006063C" w:rsidSect="00034616">
      <w:headerReference w:type="default" r:id="rId9"/>
      <w:footerReference w:type="default" r:id="rId10"/>
      <w:pgSz w:w="12240" w:h="15840"/>
      <w:pgMar w:top="792"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rial" w:hAnsi="Arial"/>
        <w:color w:val="4B5563"/>
        <w:sz w:val="14"/>
      </w:rPr>
      <w:t>RisenFynix | MVA Simplified</w:t>
      <w:br/>
      <w:t>Healthcare VA Learning Hub</w:t>
      <w:br/>
      <w:t>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color w:val="4B556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3"/>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B1F3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Eligibility Verification Note Template</dc:title>
  <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